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[Company Name] AI Acceptable Use Policy</w:t>
      </w:r>
    </w:p>
    <w:p>
      <w:r>
        <w:rPr>
          <w:i/>
          <w:color w:val="5A606E"/>
        </w:rPr>
        <w:t>Template from Operator Intelligence (operatorintelligence.ai/resources/ai-acceptable-use-policy-template). Version date: [date]. Policy owner: [name, role]. This template is not legal advice; have counsel review it for your industry and jurisdiction.</w:t>
      </w:r>
    </w:p>
    <w:p>
      <w:pPr>
        <w:pStyle w:val="Heading1"/>
      </w:pPr>
      <w:r>
        <w:t>1. Purpose of this AI policy</w:t>
      </w:r>
    </w:p>
    <w:p>
      <w:r>
        <w:t>[Company Name] encourages team members to use AI tools to work faster and more effectively. This AI Acceptable Use Policy sets the rules that make that safe: which tools are approved, what data may go into them, when a person must review the output, and how to report problems. The goal is confident, responsible use, not avoidance.</w:t>
      </w:r>
    </w:p>
    <w:p>
      <w:pPr>
        <w:pStyle w:val="Heading1"/>
      </w:pPr>
      <w:r>
        <w:t>2. Scope: who and what this policy covers</w:t>
      </w:r>
    </w:p>
    <w:p>
      <w:r>
        <w:t>This policy applies to all employees, contractors, interns and temporary staff of [Company Name] (“team members”) whenever they use AI for company work, on any device.</w:t>
      </w:r>
    </w:p>
    <w:p>
      <w:r>
        <w:t>It covers AI assistants, AI features inside other software, meeting notetakers, image, audio and video generators, automation platforms that call AI models, and custom AI agents or integrations built for [Company Name], on company accounts and on personal accounts used for work. [Policy Owner] owns this policy and answers questions about it.</w:t>
      </w:r>
    </w:p>
    <w:p>
      <w:pPr>
        <w:pStyle w:val="Heading1"/>
      </w:pPr>
      <w:r>
        <w:t>3. Data classification: what can and can't go into AI tools</w:t>
      </w:r>
    </w:p>
    <w:p>
      <w:r>
        <w:t>Before using an AI tool, team members classify the information they plan to share. When in doubt, treat it as Restricted and ask [Policy Owner].</w:t>
      </w:r>
    </w:p>
    <w:p>
      <w:pPr>
        <w:pStyle w:val="ListBullet"/>
      </w:pPr>
      <w:r/>
      <w:r>
        <w:rPr>
          <w:b/>
        </w:rPr>
        <w:t>Public:</w:t>
      </w:r>
      <w:r>
        <w:t xml:space="preserve"> already published, such as website copy, product details and press releases. Any approved tool.</w:t>
      </w:r>
    </w:p>
    <w:p>
      <w:pPr>
        <w:pStyle w:val="ListBullet"/>
      </w:pPr>
      <w:r/>
      <w:r>
        <w:rPr>
          <w:b/>
        </w:rPr>
        <w:t>Internal:</w:t>
      </w:r>
      <w:r>
        <w:t xml:space="preserve"> everyday business information not meant for outsiders, such as internal processes and drafts. Company-approved tools only.</w:t>
      </w:r>
    </w:p>
    <w:p>
      <w:pPr>
        <w:pStyle w:val="ListBullet"/>
      </w:pPr>
      <w:r/>
      <w:r>
        <w:rPr>
          <w:b/>
        </w:rPr>
        <w:t>Confidential:</w:t>
      </w:r>
      <w:r>
        <w:t xml:space="preserve"> client and supplier business information, contract terms with personal details removed, pricing, margins and strategy. The company's business or enterprise AI workspace only, sharing the minimum needed.</w:t>
      </w:r>
    </w:p>
    <w:p>
      <w:pPr>
        <w:pStyle w:val="ListBullet"/>
      </w:pPr>
      <w:r/>
      <w:r>
        <w:rPr>
          <w:b/>
        </w:rPr>
        <w:t>Restricted (never paste into any AI chat or prompt):</w:t>
      </w:r>
      <w:r>
        <w:t xml:space="preserve"> personal data about clients, customers, guests or employees (contact details, addresses, dates of birth, ID numbers, health or dietary information); payment card, bank and non-public financial data; passwords, API keys and other credentials; unreleased product, pricing, fundraising or acquisition plans; legal matters and privileged communications; and anything an NDA or client contract bars from third-party tools.</w:t>
      </w:r>
    </w:p>
    <w:p>
      <w:r>
        <w:t>Restricted data may be processed only by systems [Policy Owner] has approved in writing for that purpose, such as a reviewed order-handling integration. Removing names does not make data safe if a person or client could still be identified.</w:t>
      </w:r>
    </w:p>
    <w:p>
      <w:pPr>
        <w:pStyle w:val="Heading1"/>
      </w:pPr>
      <w:r>
        <w:t>4. Approved AI tools and plan tiers</w:t>
      </w:r>
    </w:p>
    <w:p>
      <w:r>
        <w:t>[Policy Owner] maintains this table as the company's AI tool register. Tools not listed are not approved for company data. Request additions through [request channel].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Tool</w:t>
            </w:r>
          </w:p>
        </w:tc>
        <w:tc>
          <w:tcPr>
            <w:tcW w:type="dxa" w:w="2160"/>
          </w:tcPr>
          <w:p>
            <w:r>
              <w:t>Approved tier</w:t>
            </w:r>
          </w:p>
        </w:tc>
        <w:tc>
          <w:tcPr>
            <w:tcW w:type="dxa" w:w="2160"/>
          </w:tcPr>
          <w:p>
            <w:r>
              <w:t>Allowed data</w:t>
            </w:r>
          </w:p>
        </w:tc>
        <w:tc>
          <w:tcPr>
            <w:tcW w:type="dxa" w:w="2160"/>
          </w:tcPr>
          <w:p>
            <w:r>
              <w:t>Notes</w:t>
            </w:r>
          </w:p>
        </w:tc>
      </w:tr>
      <w:tr>
        <w:tc>
          <w:tcPr>
            <w:tcW w:type="dxa" w:w="2160"/>
          </w:tcPr>
          <w:p>
            <w:r>
              <w:t>[Primary AI assistant]</w:t>
            </w:r>
          </w:p>
        </w:tc>
        <w:tc>
          <w:tcPr>
            <w:tcW w:type="dxa" w:w="2160"/>
          </w:tcPr>
          <w:p>
            <w:r>
              <w:t>Enterprise or Business tier of a major AI assistant, on the company account</w:t>
            </w:r>
          </w:p>
        </w:tc>
        <w:tc>
          <w:tcPr>
            <w:tcW w:type="dxa" w:w="2160"/>
          </w:tcPr>
          <w:p>
            <w:r>
              <w:t>Public, Internal, Confidential</w:t>
            </w:r>
          </w:p>
        </w:tc>
        <w:tc>
          <w:tcPr>
            <w:tcW w:type="dxa" w:w="2160"/>
          </w:tcPr>
          <w:p>
            <w:r>
              <w:t>Company sign-in (SSO where available). Admin confirms the vendor does not train models on company data under this plan.</w:t>
            </w:r>
          </w:p>
        </w:tc>
      </w:tr>
      <w:tr>
        <w:tc>
          <w:tcPr>
            <w:tcW w:type="dxa" w:w="2160"/>
          </w:tcPr>
          <w:p>
            <w:r>
              <w:t>[Secondary AI assistant], if needed</w:t>
            </w:r>
          </w:p>
        </w:tc>
        <w:tc>
          <w:tcPr>
            <w:tcW w:type="dxa" w:w="2160"/>
          </w:tcPr>
          <w:p>
            <w:r>
              <w:t>Enterprise or Business tier only</w:t>
            </w:r>
          </w:p>
        </w:tc>
        <w:tc>
          <w:tcPr>
            <w:tcW w:type="dxa" w:w="2160"/>
          </w:tcPr>
          <w:p>
            <w:r>
              <w:t>Public, Internal, Confidential</w:t>
            </w:r>
          </w:p>
        </w:tc>
        <w:tc>
          <w:tcPr>
            <w:tcW w:type="dxa" w:w="2160"/>
          </w:tcPr>
          <w:p>
            <w:r>
              <w:t>Approved for a named use case only, such as research or image generation.</w:t>
            </w:r>
          </w:p>
        </w:tc>
      </w:tr>
      <w:tr>
        <w:tc>
          <w:tcPr>
            <w:tcW w:type="dxa" w:w="2160"/>
          </w:tcPr>
          <w:p>
            <w:r>
              <w:t>AI features inside approved software (CRM, email, documents, ecommerce)</w:t>
            </w:r>
          </w:p>
        </w:tc>
        <w:tc>
          <w:tcPr>
            <w:tcW w:type="dxa" w:w="2160"/>
          </w:tcPr>
          <w:p>
            <w:r>
              <w:t>The company's existing paid plan</w:t>
            </w:r>
          </w:p>
        </w:tc>
        <w:tc>
          <w:tcPr>
            <w:tcW w:type="dxa" w:w="2160"/>
          </w:tcPr>
          <w:p>
            <w:r>
              <w:t>Data already stored in that system</w:t>
            </w:r>
          </w:p>
        </w:tc>
        <w:tc>
          <w:tcPr>
            <w:tcW w:type="dxa" w:w="2160"/>
          </w:tcPr>
          <w:p>
            <w:r>
              <w:t>Turn on only features [Policy Owner] has reviewed.</w:t>
            </w:r>
          </w:p>
        </w:tc>
      </w:tr>
      <w:tr>
        <w:tc>
          <w:tcPr>
            <w:tcW w:type="dxa" w:w="2160"/>
          </w:tcPr>
          <w:p>
            <w:r>
              <w:t>AI meeting notetaker: [Tool name]</w:t>
            </w:r>
          </w:p>
        </w:tc>
        <w:tc>
          <w:tcPr>
            <w:tcW w:type="dxa" w:w="2160"/>
          </w:tcPr>
          <w:p>
            <w:r>
              <w:t>Company account only</w:t>
            </w:r>
          </w:p>
        </w:tc>
        <w:tc>
          <w:tcPr>
            <w:tcW w:type="dxa" w:w="2160"/>
          </w:tcPr>
          <w:p>
            <w:r>
              <w:t>Internal, Confidential</w:t>
            </w:r>
          </w:p>
        </w:tc>
        <w:tc>
          <w:tcPr>
            <w:tcW w:type="dxa" w:w="2160"/>
          </w:tcPr>
          <w:p>
            <w:r>
              <w:t>Tell participants when a meeting is recorded; follow client and local consent rules.</w:t>
            </w:r>
          </w:p>
        </w:tc>
      </w:tr>
      <w:tr>
        <w:tc>
          <w:tcPr>
            <w:tcW w:type="dxa" w:w="2160"/>
          </w:tcPr>
          <w:p>
            <w:r>
              <w:t>Automation platform, e.g. n8n, Make or Zapier</w:t>
            </w:r>
          </w:p>
        </w:tc>
        <w:tc>
          <w:tcPr>
            <w:tcW w:type="dxa" w:w="2160"/>
          </w:tcPr>
          <w:p>
            <w:r>
              <w:t>Company-owned account</w:t>
            </w:r>
          </w:p>
        </w:tc>
        <w:tc>
          <w:tcPr>
            <w:tcW w:type="dxa" w:w="2160"/>
          </w:tcPr>
          <w:p>
            <w:r>
              <w:t>Only what each approved workflow needs</w:t>
            </w:r>
          </w:p>
        </w:tc>
        <w:tc>
          <w:tcPr>
            <w:tcW w:type="dxa" w:w="2160"/>
          </w:tcPr>
          <w:p>
            <w:r>
              <w:t>Every workflow has a named owner and is listed here.</w:t>
            </w:r>
          </w:p>
        </w:tc>
      </w:tr>
      <w:tr>
        <w:tc>
          <w:tcPr>
            <w:tcW w:type="dxa" w:w="2160"/>
          </w:tcPr>
          <w:p>
            <w:r>
              <w:t>Custom AI agents, connectors and MCP servers</w:t>
            </w:r>
          </w:p>
        </w:tc>
        <w:tc>
          <w:tcPr>
            <w:tcW w:type="dxa" w:w="2160"/>
          </w:tcPr>
          <w:p>
            <w:r>
              <w:t>Approved per project by [Policy Owner]</w:t>
            </w:r>
          </w:p>
        </w:tc>
        <w:tc>
          <w:tcPr>
            <w:tcW w:type="dxa" w:w="2160"/>
          </w:tcPr>
          <w:p>
            <w:r>
              <w:t>As scoped in the written approval</w:t>
            </w:r>
          </w:p>
        </w:tc>
        <w:tc>
          <w:tcPr>
            <w:tcW w:type="dxa" w:w="2160"/>
          </w:tcPr>
          <w:p>
            <w:r>
              <w:t>See section 8.</w:t>
            </w:r>
          </w:p>
        </w:tc>
      </w:tr>
      <w:tr>
        <w:tc>
          <w:tcPr>
            <w:tcW w:type="dxa" w:w="2160"/>
          </w:tcPr>
          <w:p>
            <w:r>
              <w:t>Consumer or free tier of any AI tool, including personal accounts</w:t>
            </w:r>
          </w:p>
        </w:tc>
        <w:tc>
          <w:tcPr>
            <w:tcW w:type="dxa" w:w="2160"/>
          </w:tcPr>
          <w:p>
            <w:r>
              <w:t>Not approved for company data</w:t>
            </w:r>
          </w:p>
        </w:tc>
        <w:tc>
          <w:tcPr>
            <w:tcW w:type="dxa" w:w="2160"/>
          </w:tcPr>
          <w:p>
            <w:r>
              <w:t>Public only</w:t>
            </w:r>
          </w:p>
        </w:tc>
        <w:tc>
          <w:tcPr>
            <w:tcW w:type="dxa" w:w="2160"/>
          </w:tcPr>
          <w:p>
            <w:r>
              <w:t>Never use for client, customer or employee information.</w:t>
            </w:r>
          </w:p>
        </w:tc>
      </w:tr>
      <w:tr>
        <w:tc>
          <w:tcPr>
            <w:tcW w:type="dxa" w:w="2160"/>
          </w:tcPr>
          <w:p>
            <w:r>
              <w:t>Browser extensions and unreviewed AI apps</w:t>
            </w:r>
          </w:p>
        </w:tc>
        <w:tc>
          <w:tcPr>
            <w:tcW w:type="dxa" w:w="2160"/>
          </w:tcPr>
          <w:p>
            <w:r>
              <w:t>Not approved</w:t>
            </w:r>
          </w:p>
        </w:tc>
        <w:tc>
          <w:tcPr>
            <w:tcW w:type="dxa" w:w="2160"/>
          </w:tcPr>
          <w:p>
            <w:r>
              <w:t>None</w:t>
            </w:r>
          </w:p>
        </w:tc>
        <w:tc>
          <w:tcPr>
            <w:tcW w:type="dxa" w:w="2160"/>
          </w:tcPr>
          <w:p>
            <w:r>
              <w:t>Request a review before installing.</w:t>
            </w:r>
          </w:p>
        </w:tc>
      </w:tr>
    </w:tbl>
    <w:p>
      <w:pPr>
        <w:pStyle w:val="Heading1"/>
      </w:pPr>
      <w:r>
        <w:t>5. Human review rules for AI output</w:t>
      </w:r>
    </w:p>
    <w:p>
      <w:r>
        <w:t>AI output is a draft until a person checks it, and the team member who uses AI is responsible for the result.</w:t>
      </w:r>
    </w:p>
    <w:p>
      <w:pPr>
        <w:pStyle w:val="ListBullet"/>
      </w:pPr>
      <w:r>
        <w:t>A named person reviews AI output before it reaches a client, customer or the public, or is used to make a decision.</w:t>
      </w:r>
    </w:p>
    <w:p>
      <w:pPr>
        <w:pStyle w:val="ListBullet"/>
      </w:pPr>
      <w:r>
        <w:t>Check facts, figures, names, quotes, links and citations against a reliable source. AI tools can produce confident, wrong answers.</w:t>
      </w:r>
    </w:p>
    <w:p>
      <w:pPr>
        <w:pStyle w:val="ListBullet"/>
      </w:pPr>
      <w:r>
        <w:t>Apply extra review to legal, financial, medical, safety, pricing and contractual content, and to code before it runs in production.</w:t>
      </w:r>
    </w:p>
    <w:p>
      <w:pPr>
        <w:pStyle w:val="ListBullet"/>
      </w:pPr>
      <w:r>
        <w:t>AI may not make final decisions about hiring, firing, pay, promotion, discipline or credit for an individual.</w:t>
      </w:r>
    </w:p>
    <w:p>
      <w:pPr>
        <w:pStyle w:val="ListBullet"/>
      </w:pPr>
      <w:r>
        <w:t>AI agents that take actions, such as sending email, updating records or changing a website, need human approval for each action until [Policy Owner] approves more autonomy in writing.</w:t>
      </w:r>
    </w:p>
    <w:p>
      <w:pPr>
        <w:pStyle w:val="Heading1"/>
      </w:pPr>
      <w:r>
        <w:t>6. Disclosure of AI use</w:t>
      </w:r>
    </w:p>
    <w:p>
      <w:r>
        <w:t>[Company Name] is open about how it uses AI.</w:t>
      </w:r>
    </w:p>
    <w:p>
      <w:pPr>
        <w:pStyle w:val="ListBullet"/>
      </w:pPr>
      <w:r>
        <w:t>Tell clients when AI materially contributed to work delivered to them, and follow client contract terms on AI use.</w:t>
      </w:r>
    </w:p>
    <w:p>
      <w:pPr>
        <w:pStyle w:val="ListBullet"/>
      </w:pPr>
      <w:r>
        <w:t>Chatbots and automated messages identify themselves as AI and offer a route to a person.</w:t>
      </w:r>
    </w:p>
    <w:p>
      <w:pPr>
        <w:pStyle w:val="ListBullet"/>
      </w:pPr>
      <w:r>
        <w:t>Label AI-generated images, audio and video that could be mistaken for real people, places or events.</w:t>
      </w:r>
    </w:p>
    <w:p>
      <w:pPr>
        <w:pStyle w:val="ListBullet"/>
      </w:pPr>
      <w:r>
        <w:t>Never present AI output as expert review when no expert reviewed it, and never imitate a real person's voice or likeness without written consent.</w:t>
      </w:r>
    </w:p>
    <w:p>
      <w:pPr>
        <w:pStyle w:val="Heading1"/>
      </w:pPr>
      <w:r>
        <w:t>7. Intellectual property and copyright</w:t>
      </w:r>
    </w:p>
    <w:p>
      <w:r>
        <w:t>Work that team members create with AI tools for [Company Name] is company work product, subject to employment and contractor agreements.</w:t>
      </w:r>
    </w:p>
    <w:p>
      <w:pPr>
        <w:pStyle w:val="ListBullet"/>
      </w:pPr>
      <w:r>
        <w:t>Don't upload third-party content, such as licensed images or client files, unless [Company Name] has the right to use it that way.</w:t>
      </w:r>
    </w:p>
    <w:p>
      <w:pPr>
        <w:pStyle w:val="ListBullet"/>
      </w:pPr>
      <w:r>
        <w:t>Don't prompt AI tools to copy a specific living artist, author or brand, or to reproduce trademarks and logos you don't have rights to.</w:t>
      </w:r>
    </w:p>
    <w:p>
      <w:pPr>
        <w:pStyle w:val="ListBullet"/>
      </w:pPr>
      <w:r>
        <w:t>Check important outputs for close similarity to existing work before publishing.</w:t>
      </w:r>
    </w:p>
    <w:p>
      <w:pPr>
        <w:pStyle w:val="ListBullet"/>
      </w:pPr>
      <w:r>
        <w:t>Material generated entirely by AI may not qualify for copyright protection. For logos and other key assets, keep a record of the human creative work involved and ask counsel when ownership matters.</w:t>
      </w:r>
    </w:p>
    <w:p>
      <w:pPr>
        <w:pStyle w:val="Heading1"/>
      </w:pPr>
      <w:r>
        <w:t>8. Security: connectors, MCP servers and API keys</w:t>
      </w:r>
    </w:p>
    <w:p>
      <w:r>
        <w:t>Connecting AI tools to company systems creates new access paths, so those connections get the same care as any other system access.</w:t>
      </w:r>
    </w:p>
    <w:p>
      <w:pPr>
        <w:pStyle w:val="ListBullet"/>
      </w:pPr>
      <w:r>
        <w:t>Only [Policy Owner] or [IT Contact] may approve connectors, MCP servers, plug-ins or API integrations that give an AI tool access to company systems or data.</w:t>
      </w:r>
    </w:p>
    <w:p>
      <w:pPr>
        <w:pStyle w:val="ListBullet"/>
      </w:pPr>
      <w:r>
        <w:t>Grant the least access needed: start read-only and add write access only for a documented need.</w:t>
      </w:r>
    </w:p>
    <w:p>
      <w:pPr>
        <w:pStyle w:val="ListBullet"/>
      </w:pPr>
      <w:r>
        <w:t>Store API keys and tokens in [password manager or secrets vault], never in prompts, documents, chat threads or code repositories.</w:t>
      </w:r>
    </w:p>
    <w:p>
      <w:pPr>
        <w:pStyle w:val="ListBullet"/>
      </w:pPr>
      <w:r>
        <w:t>Use company sign-in with multi-factor authentication for every AI tool.</w:t>
      </w:r>
    </w:p>
    <w:p>
      <w:pPr>
        <w:pStyle w:val="ListBullet"/>
      </w:pPr>
      <w:r>
        <w:t>Install MCP servers and AI extensions only from sources [Policy Owner] has reviewed, and remove access and rotate keys when a project ends or a team member leaves.</w:t>
      </w:r>
    </w:p>
    <w:p>
      <w:pPr>
        <w:pStyle w:val="Heading1"/>
      </w:pPr>
      <w:r>
        <w:t>9. Incident reporting</w:t>
      </w:r>
    </w:p>
    <w:p>
      <w:r>
        <w:t>Report AI incidents to [contact or channel] within [24 hours]. Incidents include Restricted data entered into any AI tool, Confidential data entered into an unapproved tool, AI output sent to a client with a material error, an AI agent taking an unexpected action, and an exposed API key.</w:t>
      </w:r>
    </w:p>
    <w:p>
      <w:r>
        <w:t>Stop using the tool for that task, note what was shared and when, and report it. [Policy Owner] assesses the impact, rotates credentials if needed, and notifies clients or authorities when contracts or law require it. Prompt self-reporting is treated as responsible behavior.</w:t>
      </w:r>
    </w:p>
    <w:p>
      <w:pPr>
        <w:pStyle w:val="Heading1"/>
      </w:pPr>
      <w:r>
        <w:t>10. Training requirement</w:t>
      </w:r>
    </w:p>
    <w:p>
      <w:r>
        <w:t>Team members complete [Company Name]'s AI training before receiving access to approved AI tools, and within [30 days] of joining. Training covers this policy, the data classification rules, how to review AI output, and hands-on practice with the approved tools on real tasks. A refresher is required [every 12 months] and whenever [Policy Owner] approves a significant new tool.</w:t>
      </w:r>
    </w:p>
    <w:p>
      <w:pPr>
        <w:pStyle w:val="Heading1"/>
      </w:pPr>
      <w:r>
        <w:t>11. Policy review cadence and acknowledgment</w:t>
      </w:r>
    </w:p>
    <w:p>
      <w:r>
        <w:t>[Policy Owner] reviews this policy [every six months], and after any incident, new tool approval, material change in a vendor's terms or new legal requirement. Each version is dated and logged, and team members are notified of changes.</w:t>
      </w:r>
    </w:p>
    <w:p>
      <w:r>
        <w:t>Version: [1.0] · Effective date: [Effective Date] · Next review: [Review Date]</w:t>
      </w:r>
    </w:p>
    <w:p>
      <w:r/>
      <w:r>
        <w:rPr>
          <w:b/>
        </w:rPr>
        <w:t>Acknowledgment:</w:t>
      </w:r>
      <w:r>
        <w:t xml:space="preserve"> I have read and understand [Company Name]'s AI Acceptable Use Policy and agree to follow it. Name: [Name] · Role: [Role] · Signature: [Signature] · Date: [Date]</w:t>
      </w:r>
    </w:p>
    <w:p>
      <w:pPr>
        <w:pStyle w:val="Heading1"/>
      </w:pPr>
      <w:r>
        <w:t>Acknowledgment</w:t>
      </w:r>
    </w:p>
    <w:p>
      <w:r>
        <w:t>I have read and understand the [Company Name] AI Acceptable Use Policy and agree to follow it.</w:t>
      </w:r>
    </w:p>
    <w:p>
      <w:r>
        <w:t>Name: ______________________________</w:t>
      </w:r>
    </w:p>
    <w:p>
      <w:r>
        <w:t>Role: ______________________________</w:t>
      </w:r>
    </w:p>
    <w:p>
      <w:r>
        <w:t>Signature: ______________________________</w:t>
      </w:r>
    </w:p>
    <w:p>
      <w:r>
        <w:t>Date: ______________________________</w:t>
      </w:r>
    </w:p>
    <w:p>
      <w:pPr>
        <w:pStyle w:val="Heading1"/>
      </w:pPr>
      <w:r>
        <w:t>Industry add-ons (optional)</w:t>
      </w:r>
    </w:p>
    <w:p>
      <w:r>
        <w:t>Add the block that fits your business to sections 3 and 5 of the policy.</w:t>
      </w:r>
    </w:p>
    <w:p>
      <w:pPr>
        <w:pStyle w:val="Heading3"/>
      </w:pPr>
      <w:r>
        <w:t>Law firms</w:t>
      </w:r>
    </w:p>
    <w:p>
      <w:pPr>
        <w:pStyle w:val="ListBullet"/>
      </w:pPr>
      <w:r>
        <w:t>Client confidential information is Restricted unless [Firm Name] has confirmed the tool's confidentiality protections and, where required, obtained the client's informed consent.</w:t>
      </w:r>
    </w:p>
    <w:p>
      <w:pPr>
        <w:pStyle w:val="ListBullet"/>
      </w:pPr>
      <w:r>
        <w:t>Lawyers verify every citation, quotation and legal conclusion produced with AI, and supervising lawyers make sure associates, paralegals and staff follow this policy.</w:t>
      </w:r>
    </w:p>
    <w:p>
      <w:pPr>
        <w:pStyle w:val="ListBullet"/>
      </w:pPr>
      <w:r>
        <w:t>Fees reflect the work actually performed; check AI-related billing against your engagement letters.</w:t>
      </w:r>
    </w:p>
    <w:p>
      <w:pPr>
        <w:pStyle w:val="ListBullet"/>
      </w:pPr>
      <w:r>
        <w:t>Map these rules to your jurisdiction's professional conduct rules, ABA Formal Opinion 512 on generative AI tools, and your state bar's guidance.</w:t>
      </w:r>
    </w:p>
    <w:p>
      <w:pPr>
        <w:pStyle w:val="Heading3"/>
      </w:pPr>
      <w:r>
        <w:t>Promotional products distributors</w:t>
      </w:r>
    </w:p>
    <w:p>
      <w:pPr>
        <w:pStyle w:val="ListBullet"/>
      </w:pPr>
      <w:r>
        <w:t>Client logos and artwork are Confidential. Never upload them to consumer image generators or tools that may reuse uploads.</w:t>
      </w:r>
    </w:p>
    <w:p>
      <w:pPr>
        <w:pStyle w:val="ListBullet"/>
      </w:pPr>
      <w:r>
        <w:t>Purchase orders, client pricing, supplier costs and decorator pricing are Confidential; contact details on POs are Restricted.</w:t>
      </w:r>
    </w:p>
    <w:p>
      <w:pPr>
        <w:pStyle w:val="ListBullet"/>
      </w:pPr>
      <w:r>
        <w:t>AI-generated mockups are labeled as concepts, never sent as production proofs. A person approves every proof against the PO. More on AI for promotional products distributors (operatorintelligence.ai/industries/promotional-products).</w:t>
      </w:r>
    </w:p>
    <w:p>
      <w:pPr>
        <w:pStyle w:val="Heading3"/>
      </w:pPr>
      <w:r>
        <w:t>Marketing agencies</w:t>
      </w:r>
    </w:p>
    <w:p>
      <w:pPr>
        <w:pStyle w:val="ListBullet"/>
      </w:pPr>
      <w:r>
        <w:t>Keep each client in a separate project or workspace, so one client's materials never inform another's work.</w:t>
      </w:r>
    </w:p>
    <w:p>
      <w:pPr>
        <w:pStyle w:val="ListBullet"/>
      </w:pPr>
      <w:r>
        <w:t>Follow each client contract's AI clauses. If a contract is silent, ask the account lead first.</w:t>
      </w:r>
    </w:p>
    <w:p>
      <w:pPr>
        <w:pStyle w:val="ListBullet"/>
      </w:pPr>
      <w:r>
        <w:t>Client brand assets, unreleased campaigns and performance data are Confidential; client customer lists are Restricted.</w:t>
      </w:r>
    </w:p>
    <w:p>
      <w:pPr>
        <w:pStyle w:val="Heading3"/>
      </w:pPr>
      <w:r>
        <w:t>Hospitality and restaurants</w:t>
      </w:r>
    </w:p>
    <w:p>
      <w:pPr>
        <w:pStyle w:val="ListBullet"/>
      </w:pPr>
      <w:r>
        <w:t>Guest contact details, booking or stay details, payment data, and dietary, allergy or accessibility information are Restricted.</w:t>
      </w:r>
    </w:p>
    <w:p>
      <w:pPr>
        <w:pStyle w:val="ListBullet"/>
      </w:pPr>
      <w:r>
        <w:t>Staff confirm allergy and dietary information through a person and approved systems, never from AI output alone.</w:t>
      </w:r>
    </w:p>
    <w:p>
      <w:pPr>
        <w:pStyle w:val="ListBullet"/>
      </w:pPr>
      <w:r>
        <w:t>A manager approves AI-drafted review responses before posting, and guest-facing chat assistants identify as AI and hand off to staff for complaints and safety issues. More on AI for restaurants and hospitality groups (operatorintelligence.ai/industries/restaurants).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